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Оферта на оказание услуг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обеспечению электронного документооборота с государственными органами</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66"/>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Екатеринбург</w:t>
        <w:tab/>
      </w:r>
      <w:r w:rsidDel="00000000" w:rsidR="00000000" w:rsidRPr="00000000">
        <w:rPr>
          <w:rtl w:val="0"/>
        </w:rPr>
        <w:t xml:space="preserve">01.06.2023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3"/>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документ представляет собой предложение Общества с ограниченной ответственностью «С-НОВА», именуемое в дальнейшем «Исполнитель», заключить Договор на оказание Услуг по передаче файлов электронного документооборота в государственные органы, а именно в  органы Федеральной налоговой службы, </w:t>
      </w:r>
      <w:r w:rsidDel="00000000" w:rsidR="00000000" w:rsidRPr="00000000">
        <w:rPr>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оциального фонда РФ, Федеральную службу государственной статистики, а также получение файлов электронного документооборота от указанных органов на изложенных ниже условиях.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3"/>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пунктом 2 статьи 437 Гражданского Кодекса Российской Федерации (далее – ГК РФ) в случае принятия изложенных ниже условий и оплаты услуг, юридическое или физическое лицо, производящее Акцепт этой Оферты (оплата стоимости услуг и передача оригинала доверенности или маш</w:t>
      </w:r>
      <w:r w:rsidDel="00000000" w:rsidR="00000000" w:rsidRPr="00000000">
        <w:rPr>
          <w:rtl w:val="0"/>
        </w:rPr>
        <w:t xml:space="preserve">иночитаемой доверенности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государственные органы), становится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пунктом 3 статьи 438 ГК РФ акцепт оферты равносилен заключению договора на условиях, изложенных в оферте).</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3"/>
        </w:tabs>
        <w:spacing w:after="0" w:before="0" w:line="240" w:lineRule="auto"/>
        <w:ind w:left="0" w:right="-5" w:firstLine="0"/>
        <w:jc w:val="both"/>
        <w:rPr/>
      </w:pPr>
      <w:r w:rsidDel="00000000" w:rsidR="00000000" w:rsidRPr="00000000">
        <w:rPr>
          <w:rtl w:val="0"/>
        </w:rPr>
        <w:t xml:space="preserve">Оферта на оказание услуг по обеспечению электронного документооборота с государственными органами</w:t>
      </w:r>
      <w:r w:rsidDel="00000000" w:rsidR="00000000" w:rsidRPr="00000000">
        <w:rPr>
          <w:rtl w:val="0"/>
        </w:rPr>
        <w:t xml:space="preserve">, которая была размещена Исполнителем ранее, отзывается.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53"/>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Преамбула. Определения и термины</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Оферта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настоящий документ «Оферта на оказание услуг по обеспечению электронного документооборота с государственными органами», размещенный в офисах Исполнителя или в сети Интернет по адресу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http://www.c-nova.ru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Акцепт Оферты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полное и безоговорочное принятие Оферты путем осуществления действий, указанных в разделах 4 и 5 Оферты. Акцептом Оферты заключается Договор.</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Договор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возмездный договор между Заказчиком и Исполнителем на оказание Услуг по обеспечению электронного документооборота с государственными органами, который заключается посредством Акцепта Оферты.</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Заказчик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лицо, осуществившее Акцепт Оферты.</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Электронная почта Исполнителя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c-nova@inbox.ru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Предмет договора.</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Заказчик поручает Исполнителю передачу файлов электронной отчетности в государственные органы, получение документов по телекоммуникационным каналам связи, передачу писем, документов, пояснений, возражений и других документов в государственные органы, получение от государственных органов требований, решений, вызовов должностных лиц и других актов и документов, направляемых государственным органом Заказчику через уполномоченного представителя.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Обязанности сторон.</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Исполнитель обязан:</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Выполнять требования законодательства Российской Федерации и руководящих документов по организации электронного документооборота с использованием средств криптозащиты информации.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Обеспечить передачу по каналам связи электронных документов Заказчика в государственные органы и получение ответных документов от государственных органов для Заказчика.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Обеспечить сохранность электронных документов Заказчика в течение 1 года. Выдавать по требованию Заказчика файлы, переданные в государственные органы и полученные по ним ответные документы, заверенные ЭЦП Исполнителя (государственного органа).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По требованию предоставлять Заказчику подтверждения государственных органов о получении и результаты обработки документов Заказчика в электронном виде.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Заказчик обязан:</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Предоставить Исполнителю необходимые для передачи файлы или документы на бумажном носителе.</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Обеспечить: 1) соответствие файла документа утвержденным форматам; 2) полноту, правильность и достоверность заполнения документов, представляемых к отправке.</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Предоставить актуальные контакты (телефон, электронная почта) для связи Исполнителя с Заказчиком, а также контакты для предоставления в государственные органы.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Заказчик должен обеспечить наличие связи в течение 7 рабочих дней с даты предоставления отчетности для передачи по телекоммуникационным каналам связи для устранения непредвиденных ситуаций. Исполнитель и Заказчик обязуются сохранять конфиденциальность паролей от электронной почты и гарантировать отсутствие возможности отправки сообщений третьими лицами; обязуются незамедлительно информировать друг друга о смене адреса электронной почты, нарушения режима конфиденциальности паролей от электронной почты, о смене телефонного номера.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Уведомить государственные органы по месту учета о желании воспользоваться уполномоченным представителем при сдаче отчетности через Интернет путем предоставления в государственные органы оригинала доверенности установленного образца,</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также иных требуемых документов для организации электронного взаимодействия, </w:t>
      </w:r>
      <w:r w:rsidDel="00000000" w:rsidR="00000000" w:rsidRPr="00000000">
        <w:rPr>
          <w:rtl w:val="0"/>
        </w:rPr>
        <w:t xml:space="preserve"> либо  сгенерировать машиночитаемую доверенность (МЧД),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минимум за 6 рабочих дней до передачи отчетности.</w:t>
      </w:r>
    </w:p>
    <w:p w:rsidR="00000000" w:rsidDel="00000000" w:rsidP="00000000" w:rsidRDefault="00000000" w:rsidRPr="00000000" w14:paraId="0000001B">
      <w:pPr>
        <w:pStyle w:val="Heading2"/>
        <w:spacing w:after="0" w:before="0" w:lineRule="auto"/>
        <w:ind w:right="-5"/>
        <w:rPr/>
      </w:pPr>
      <w:r w:rsidDel="00000000" w:rsidR="00000000" w:rsidRPr="00000000">
        <w:rPr>
          <w:sz w:val="28"/>
          <w:szCs w:val="28"/>
          <w:rtl w:val="0"/>
        </w:rPr>
        <w:t xml:space="preserve">3. Акцепт оферты и заключение договора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Заказчик производит Акцепт Оферты путем предварительной оплаты услуг при условии наличия доверенности с актуальным сроком и/или иных документов, подтверждающих полномочия Исполнителя, оформленных от имени Заказчика на Исполнителя, в государственном органе. В случае если Акцепт Оферты не был произведен (не была произведена оплата услуг и отсутствует оригинал доверенности либо МЧД в государственном органе в указанный в п.п. 2.2.5. срок), Оферта теряет силу в отношении заказываемых Услуг.</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Порядок исполнения договора.</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Заказчик передает Исполнителю либо лично, либо вложением в письмо на электронную почту Исполнителя файл(ы) с документами для передачи в государственные органы, либо письменное (в том числе на электронную почту Исполнителя) распоряжение на получение электронных документов</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государственных органах. Показатели в файле и в документах на бумажном носителе не проверяются на соответствие правильности их заполнения и правильности расчетов. За содержимое файла, подготовленного Заказчиком, Исполнитель ответственности не несет. Исполнитель вправе внести изменения в файл документа в электронном виде по просьбе Заказчика за дополнительную оплату в соответствии с прайсом, действующим на момент внесения исправления.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Исполнитель передает файл документа в государственные органы в течение 2 рабочих дней с момента получения по имеющимся каналам связи с использованием средств криптозащиты информации при условии наличия документов, подтверждающих полномочия Исполнителя:</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доверенности в налоговых органах. При этом у Исполнителя должны быть сведения о том, что доверенность находится в налоговом органе не менее 6 рабочих дней до исполнения обязательств по договору. В случае представления доверенности в инспекцию Заказчиком самостоятельно  Исполнителю должен быть предоставлен оригинал доверенности со штампом инспекции о приеме.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иных документов, установленных законодательно, в остальных государственных органах. Для передачи отчетности в Социального фонд Ро</w:t>
      </w:r>
      <w:r w:rsidDel="00000000" w:rsidR="00000000" w:rsidRPr="00000000">
        <w:rPr>
          <w:rtl w:val="0"/>
        </w:rPr>
        <w:t xml:space="preserve">ссии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Исполнителю необходимо иметь доверенность </w:t>
      </w:r>
      <w:r w:rsidDel="00000000" w:rsidR="00000000" w:rsidRPr="00000000">
        <w:rPr>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Соглашени</w:t>
      </w:r>
      <w:r w:rsidDel="00000000" w:rsidR="00000000" w:rsidRPr="00000000">
        <w:rPr>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w:t>
      </w:r>
      <w:r w:rsidDel="00000000" w:rsidR="00000000" w:rsidRPr="00000000">
        <w:rPr>
          <w:rtl w:val="0"/>
        </w:rPr>
        <w:t xml:space="preserve"> СФР на электронный документооборот через Уполномоченного представителя, а также </w:t>
      </w:r>
      <w:r w:rsidDel="00000000" w:rsidR="00000000" w:rsidRPr="00000000">
        <w:rPr>
          <w:rtl w:val="0"/>
        </w:rPr>
        <w:t xml:space="preserve">заявление на ЭДО и уведомление о предоставлении полномочий </w:t>
      </w:r>
      <w:r w:rsidDel="00000000" w:rsidR="00000000" w:rsidRPr="00000000">
        <w:rPr>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Доверенность от Заказчика на Исполнителя для налогового органа обеспечивает право последнего подписывать своей электронной цифровой подписью бухгалтерскую и налоговую отчетность Заказчика, а также другие предоставляемые документы; получать требования и иные входящие документы.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Доверенность и иные документы должны быть действующими на момент передачи документов в государственные органы.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электронного взаимодействия с государственными органами может осуществляться силами Заказчика.</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также может подготовить необходимые для организации  э</w:t>
      </w:r>
      <w:r w:rsidDel="00000000" w:rsidR="00000000" w:rsidRPr="00000000">
        <w:rPr>
          <w:rtl w:val="0"/>
        </w:rPr>
        <w:t xml:space="preserve">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w:t>
      </w:r>
      <w:r w:rsidDel="00000000" w:rsidR="00000000" w:rsidRPr="00000000">
        <w:rPr>
          <w:rtl w:val="0"/>
        </w:rPr>
        <w:t xml:space="preserve">тронного взаимодействия с государственными органами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w:t>
      </w:r>
      <w:r w:rsidDel="00000000" w:rsidR="00000000" w:rsidRPr="00000000">
        <w:rPr>
          <w:rtl w:val="0"/>
        </w:rPr>
        <w:t xml:space="preserve"> 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передать их заказчику для совершения Заказчиком всех действий по организации электронного взаимодействия</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этом все доверенности со штампом о приеме в государственных органах должны быть переданы Исполнителю в оригиналах, прочие документы могут быть переданы в копиях.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Исполнитель имеет право на получение входящих документов от государственных органов, а именно требований о предоставлении пояснений, об уплате, об истребовании документов и прочих сообщений. Получение входящих документов исключительно через телекоммуникационные каналы связи Заказчиком определяется законодательством РФ, в связи с чем Исполнитель не несёт ответственности за действия государственных органов, связанные с их обработкой, а </w:t>
      </w:r>
      <w:r w:rsidDel="00000000" w:rsidR="00000000" w:rsidRPr="00000000">
        <w:rPr>
          <w:rtl w:val="0"/>
        </w:rPr>
        <w:t xml:space="preserve">также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действие и/или бездействие Заказчика по получению этих документов</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получении входящего документа Исполнитель сообщает о нем Заказчику по электронной почте с выставлением счета за обработку. Согласием на дальнейшую обработку входящего документа является оплата данной услуги. В случае отсутствия контактного адреса электронной почты Заказчика Исполнитель по своему усмотрению определяет необходимость уведомления и способ. По согласованию сторон возможно указание способов и сроков передачи сопутствующей документации. После оплаты счета в адрес Заказчика передается входящий из государственного органа документ, а в государственный орган передается подтверждение о получении либо иной документ, предусмотренный форматом электронного документооборота.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предварительной договоренности Заказчик вправе указать необходимость и срок передачи такого документа.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Услуга по настоящему договору считается исполненной после получения подтверждения от  оператора связи о передаче электронного документа в государственный орг</w:t>
      </w:r>
      <w:r w:rsidDel="00000000" w:rsidR="00000000" w:rsidRPr="00000000">
        <w:rPr>
          <w:rtl w:val="0"/>
        </w:rPr>
        <w:t xml:space="preserve">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квитанции о приеме требования, выписки по расчетам с бюджетом и т.п. По требованию Заказчика может быть составлен акт в подтверждение исполнения договора.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Стоимость услуг и порядок расчетов.</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Расчеты производятся не позднее момента получения поручения Исполнителем. Цена однократной передачи одного документа (отчета, доверенности, заявления, пояснения и других документов) по каналам связи определяется в соответствии с прайсом, действующим на момент оказания услуги. В случае передачи Заказчиком налоговой и бухгалтерской отчетности в последние два рабочих дня по сроку сдачи данной отчетности стоимость передачи файла увеличивается в два раза от цены в любой другой день, если иное не предусмотрено прайсом. Стоимость обработки входящих документов определяется в соответствии с прайсом, действующим на момент оказания услуги.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Изготовление электронного файла документа, исправление ошибок, распечатка документов, составление налоговых расчетов (деклараций) или любой другой отчетности и консультации не являются предметом договора и подлежат оплате согласно прайса.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Срок действия и изменение условий Оферты</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Оферта вступает в силу с момента размещения в офисах Исполнителя или в сети Интернет на официальном сайте Исполнителя по адресу: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http://www.c-nova.ru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действует до момента отзыва Оферты Исполнителем.</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Исполнитель вправе внести изменения в условия Оферты, и/или отозвать Оферту в любой момент по своему усмотрению. В случае внесения изменений в Оферту, эти изменения вступают в силу с момента размещения измененного текста Оферты в офисах Исполнителя по адресам: г. Екатеринбург, ул. Хомякова, 2, оф. 203 и ул. Посадская, 21, оф. 212 или в сети Интернет на официальном сайте по указанному в п.6.1. адресу, если иной срок вступления изменений в силу не определен дополнительно.</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Срок действия и изменения договора</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Акцепт Оферты Заказчиком создает Договор (статья 438 Гражданского Кодекса РФ) на условиях Оферты.</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Договор вступает в силу с момента Акцепта Оферты Заказчиком, а именно с момента оплаты Заказчиком стоимости Услуг, и действует до момента исполнения Сторонами обязательств по договору в полном объеме либо до момента отзыва Оферты любой из сторон.</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Заказчик соглашается и признает, что внесение изменений в Оферту влечет за собой внесение этих изменений в заключенный и действующий между Заказчиком и исполнителем Договор, и эти изменения в Договор вступают в силу одновременно с такими изменениями в Оферту.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В случае отзыва Оферты Исполнителем в течение срока действия Договора, Договор считается прекращенным с момента отзыва, если иное не оговорено при отзыве Оферты.</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Расторжение договора</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Договор может быть расторгнут по соглашению Сторон в любое время, либо по инициативе любой из Сторон в случае нарушения другой Стороной условий Договора с письменным (в том числе по электронной почте) уведомлением другой Стороны, либо по иным основаниям, предусмотренным настоящей Офертой.</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Ответственность сторон.</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За неисполнение или ненадлежащее исполнение своих обязанностей по настоящему договору стороны несут ответственность, предусмотренную законодательством РФ.</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Исполнитель не несет ответственности за достоверность информации, предоставленной Заказчиком в любых документах, направляемых в государственные органы.</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Исполнитель не несет ответственности за нарушение сроков передачи информации по вине оператора связи или по вине государственного органа.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Исполнитель не несёт ответственности за действия Государственных органов, связанные с направлением ими документов Заказчику неустановленным способом (в неформализованном виде) или в нарушение сроков электронного документооборота.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Исполнитель не несёт ответственности за действие и/или бездействие Заказчика по получению входящих документов от государственных органов, а именно требований о предоставлении пояснений, об уплате, об истребовании документов и прочих сообщений, требующих принятия решения Заказчика о передаче подтверждения о получении указанных документов, а также о необходимости ответа на них.</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Разрешение споров.</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Споры между сторонами подлежат разрешению путем переговоров. Для разрешения спорной ситуации по настоящему договору Заказчик в первую очередь обращается к Исполнителю. В случае попыток самостоятельного разрешения Заказчиком спорных ситуаций без уведомления Исполнителя, Исполнитель не несет ответственности за последствия действий Заказчика.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Заказчик и Исполнитель согласовали, что к отношениям по настоящему договору не подлежит применение ст. 317.1 ГК РФ (проценты по денежному обязательству) и ст. 823 ГК РФ (коммерческий кредит).</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В случае невозможности разрешения споров путем переговоров стороны разрешают их в Арбитражном суде.</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Форс-мажор</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наступлении обстоятельств, действие которых стороны не могут предвидеть, имеющих характер непреодолимой силы и препятствующих полному исполнению обязательств по договору, сторона, подвергающаяся действию этих обстоятельств, извещает другую сторону в течение 5 дней от начала действия обстоятельств.</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Стороны признают следующие примеры форс-мажорных обстоятельств: пожар, стихийное бедствие, война, блокада, забастовка, запреты правительства, чрезвычайное положение при условии, что они непосредственно влияют на выполнение обязательств по настоящему договору, принятие государственными органами законодательных актов, либо изменения работы регламентов, препятствующих выполнению условий настоящего Договора,  а также отсутствие возможности у Исполнителя осуществить передачу и/или прием документов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государственных органов по телекоммуникационным каналам связи по независящим от него обстоятельствам, например, отсутствие электричества, Интернет-связи, в т.ч. и у государственного органа.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Реквизиты Исполнителя:</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«С-НОВА» ОГРН 1056602829029 ИНН 6658215782 КПП 665801001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620149, г. Екатеринбург, ул. Посадская, 21, 212. 620014, г. Екатеринбург, ул. Хомякова, 2, 203. Тел.: 8-343-363-00-59</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pPr>
      <w:r w:rsidDel="00000000" w:rsidR="00000000" w:rsidRPr="00000000">
        <w:rPr>
          <w:rtl w:val="0"/>
        </w:rPr>
        <w:t xml:space="preserve">Расчётный счёт: 40702810602500096665</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pPr>
      <w:r w:rsidDel="00000000" w:rsidR="00000000" w:rsidRPr="00000000">
        <w:rPr>
          <w:rtl w:val="0"/>
        </w:rPr>
        <w:t xml:space="preserve">ООО "Банк Точка" БИК: 044525104 Корр./счёт: 30101810745374525104</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почта: c-nova@inbox.ru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Оферта утверждена Директором ООО «С-НОВА» 0</w:t>
      </w:r>
      <w:r w:rsidDel="00000000" w:rsidR="00000000" w:rsidRPr="00000000">
        <w:rPr>
          <w:b w:val="1"/>
          <w:sz w:val="20"/>
          <w:szCs w:val="20"/>
          <w:u w:val="single"/>
          <w:rtl w:val="0"/>
        </w:rPr>
        <w:t xml:space="preserve">1.06.2023 г.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и вступает в силу с момента утверждения.</w:t>
      </w:r>
      <w:r w:rsidDel="00000000" w:rsidR="00000000" w:rsidRPr="00000000">
        <w:rPr>
          <w:rtl w:val="0"/>
        </w:rPr>
      </w:r>
    </w:p>
    <w:sectPr>
      <w:pgSz w:h="16838" w:w="11906" w:orient="portrait"/>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F5190C"/>
    <w:rPr>
      <w:color w:val="000000"/>
      <w:sz w:val="24"/>
      <w:szCs w:val="24"/>
    </w:rPr>
  </w:style>
  <w:style w:type="paragraph" w:styleId="Heading1">
    <w:name w:val="heading 1"/>
    <w:basedOn w:val="1"/>
    <w:next w:val="1"/>
    <w:link w:val="Heading1Char"/>
    <w:uiPriority w:val="99"/>
    <w:qFormat w:val="1"/>
    <w:rsid w:val="00F81B35"/>
    <w:pPr>
      <w:keepNext w:val="1"/>
      <w:keepLines w:val="1"/>
      <w:spacing w:after="120" w:before="480"/>
      <w:outlineLvl w:val="0"/>
    </w:pPr>
    <w:rPr>
      <w:b w:val="1"/>
      <w:bCs w:val="1"/>
      <w:sz w:val="48"/>
      <w:szCs w:val="48"/>
    </w:rPr>
  </w:style>
  <w:style w:type="paragraph" w:styleId="Heading2">
    <w:name w:val="heading 2"/>
    <w:basedOn w:val="1"/>
    <w:next w:val="1"/>
    <w:link w:val="Heading2Char"/>
    <w:uiPriority w:val="99"/>
    <w:qFormat w:val="1"/>
    <w:rsid w:val="00F81B35"/>
    <w:pPr>
      <w:keepNext w:val="1"/>
      <w:keepLines w:val="1"/>
      <w:spacing w:after="100" w:before="100"/>
      <w:outlineLvl w:val="1"/>
    </w:pPr>
    <w:rPr>
      <w:b w:val="1"/>
      <w:bCs w:val="1"/>
      <w:sz w:val="36"/>
      <w:szCs w:val="36"/>
    </w:rPr>
  </w:style>
  <w:style w:type="paragraph" w:styleId="Heading3">
    <w:name w:val="heading 3"/>
    <w:basedOn w:val="1"/>
    <w:next w:val="1"/>
    <w:link w:val="Heading3Char"/>
    <w:uiPriority w:val="99"/>
    <w:qFormat w:val="1"/>
    <w:rsid w:val="00F81B35"/>
    <w:pPr>
      <w:keepNext w:val="1"/>
      <w:keepLines w:val="1"/>
      <w:spacing w:after="80" w:before="280"/>
      <w:outlineLvl w:val="2"/>
    </w:pPr>
    <w:rPr>
      <w:b w:val="1"/>
      <w:bCs w:val="1"/>
      <w:sz w:val="28"/>
      <w:szCs w:val="28"/>
    </w:rPr>
  </w:style>
  <w:style w:type="paragraph" w:styleId="Heading4">
    <w:name w:val="heading 4"/>
    <w:basedOn w:val="1"/>
    <w:next w:val="1"/>
    <w:link w:val="Heading4Char"/>
    <w:uiPriority w:val="99"/>
    <w:qFormat w:val="1"/>
    <w:rsid w:val="00F81B35"/>
    <w:pPr>
      <w:keepNext w:val="1"/>
      <w:keepLines w:val="1"/>
      <w:spacing w:after="40" w:before="240"/>
      <w:outlineLvl w:val="3"/>
    </w:pPr>
    <w:rPr>
      <w:b w:val="1"/>
      <w:bCs w:val="1"/>
    </w:rPr>
  </w:style>
  <w:style w:type="paragraph" w:styleId="Heading5">
    <w:name w:val="heading 5"/>
    <w:basedOn w:val="1"/>
    <w:next w:val="1"/>
    <w:link w:val="Heading5Char"/>
    <w:uiPriority w:val="99"/>
    <w:qFormat w:val="1"/>
    <w:rsid w:val="00F81B35"/>
    <w:pPr>
      <w:keepNext w:val="1"/>
      <w:keepLines w:val="1"/>
      <w:spacing w:after="40" w:before="220"/>
      <w:outlineLvl w:val="4"/>
    </w:pPr>
    <w:rPr>
      <w:b w:val="1"/>
      <w:bCs w:val="1"/>
      <w:sz w:val="22"/>
      <w:szCs w:val="22"/>
    </w:rPr>
  </w:style>
  <w:style w:type="paragraph" w:styleId="Heading6">
    <w:name w:val="heading 6"/>
    <w:basedOn w:val="1"/>
    <w:next w:val="1"/>
    <w:link w:val="Heading6Char"/>
    <w:uiPriority w:val="99"/>
    <w:qFormat w:val="1"/>
    <w:rsid w:val="00F81B35"/>
    <w:pPr>
      <w:keepNext w:val="1"/>
      <w:keepLines w:val="1"/>
      <w:spacing w:after="40" w:before="200"/>
      <w:outlineLvl w:val="5"/>
    </w:pPr>
    <w:rPr>
      <w:b w:val="1"/>
      <w:bCs w:val="1"/>
      <w:sz w:val="20"/>
      <w:szCs w:val="20"/>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3C0BD7"/>
    <w:rPr>
      <w:rFonts w:ascii="Cambria" w:cs="Cambria" w:hAnsi="Cambria"/>
      <w:b w:val="1"/>
      <w:bCs w:val="1"/>
      <w:color w:val="000000"/>
      <w:kern w:val="32"/>
      <w:sz w:val="32"/>
      <w:szCs w:val="32"/>
    </w:rPr>
  </w:style>
  <w:style w:type="character" w:styleId="Heading2Char" w:customStyle="1">
    <w:name w:val="Heading 2 Char"/>
    <w:basedOn w:val="DefaultParagraphFont"/>
    <w:link w:val="Heading2"/>
    <w:uiPriority w:val="99"/>
    <w:semiHidden w:val="1"/>
    <w:locked w:val="1"/>
    <w:rsid w:val="003C0BD7"/>
    <w:rPr>
      <w:rFonts w:ascii="Cambria" w:cs="Cambria" w:hAnsi="Cambria"/>
      <w:b w:val="1"/>
      <w:bCs w:val="1"/>
      <w:i w:val="1"/>
      <w:iCs w:val="1"/>
      <w:color w:val="000000"/>
      <w:sz w:val="28"/>
      <w:szCs w:val="28"/>
    </w:rPr>
  </w:style>
  <w:style w:type="character" w:styleId="Heading3Char" w:customStyle="1">
    <w:name w:val="Heading 3 Char"/>
    <w:basedOn w:val="DefaultParagraphFont"/>
    <w:link w:val="Heading3"/>
    <w:uiPriority w:val="99"/>
    <w:semiHidden w:val="1"/>
    <w:locked w:val="1"/>
    <w:rsid w:val="003C0BD7"/>
    <w:rPr>
      <w:rFonts w:ascii="Cambria" w:cs="Cambria" w:hAnsi="Cambria"/>
      <w:b w:val="1"/>
      <w:bCs w:val="1"/>
      <w:color w:val="000000"/>
      <w:sz w:val="26"/>
      <w:szCs w:val="26"/>
    </w:rPr>
  </w:style>
  <w:style w:type="character" w:styleId="Heading4Char" w:customStyle="1">
    <w:name w:val="Heading 4 Char"/>
    <w:basedOn w:val="DefaultParagraphFont"/>
    <w:link w:val="Heading4"/>
    <w:uiPriority w:val="99"/>
    <w:semiHidden w:val="1"/>
    <w:locked w:val="1"/>
    <w:rsid w:val="003C0BD7"/>
    <w:rPr>
      <w:rFonts w:ascii="Calibri" w:cs="Calibri" w:hAnsi="Calibri"/>
      <w:b w:val="1"/>
      <w:bCs w:val="1"/>
      <w:color w:val="000000"/>
      <w:sz w:val="28"/>
      <w:szCs w:val="28"/>
    </w:rPr>
  </w:style>
  <w:style w:type="character" w:styleId="Heading5Char" w:customStyle="1">
    <w:name w:val="Heading 5 Char"/>
    <w:basedOn w:val="DefaultParagraphFont"/>
    <w:link w:val="Heading5"/>
    <w:uiPriority w:val="99"/>
    <w:semiHidden w:val="1"/>
    <w:locked w:val="1"/>
    <w:rsid w:val="003C0BD7"/>
    <w:rPr>
      <w:rFonts w:ascii="Calibri" w:cs="Calibri" w:hAnsi="Calibri"/>
      <w:b w:val="1"/>
      <w:bCs w:val="1"/>
      <w:i w:val="1"/>
      <w:iCs w:val="1"/>
      <w:color w:val="000000"/>
      <w:sz w:val="26"/>
      <w:szCs w:val="26"/>
    </w:rPr>
  </w:style>
  <w:style w:type="character" w:styleId="Heading6Char" w:customStyle="1">
    <w:name w:val="Heading 6 Char"/>
    <w:basedOn w:val="DefaultParagraphFont"/>
    <w:link w:val="Heading6"/>
    <w:uiPriority w:val="99"/>
    <w:semiHidden w:val="1"/>
    <w:locked w:val="1"/>
    <w:rsid w:val="003C0BD7"/>
    <w:rPr>
      <w:rFonts w:ascii="Calibri" w:cs="Calibri" w:hAnsi="Calibri"/>
      <w:b w:val="1"/>
      <w:bCs w:val="1"/>
      <w:color w:val="000000"/>
    </w:rPr>
  </w:style>
  <w:style w:type="paragraph" w:styleId="1" w:customStyle="1">
    <w:name w:val="Обычный1"/>
    <w:uiPriority w:val="99"/>
    <w:rsid w:val="00F81B35"/>
    <w:rPr>
      <w:color w:val="000000"/>
      <w:sz w:val="24"/>
      <w:szCs w:val="24"/>
    </w:rPr>
  </w:style>
  <w:style w:type="paragraph" w:styleId="Title">
    <w:name w:val="Title"/>
    <w:basedOn w:val="1"/>
    <w:next w:val="1"/>
    <w:link w:val="TitleChar"/>
    <w:uiPriority w:val="99"/>
    <w:qFormat w:val="1"/>
    <w:rsid w:val="00F81B35"/>
    <w:pPr>
      <w:keepNext w:val="1"/>
      <w:keepLines w:val="1"/>
      <w:spacing w:after="120" w:before="480"/>
    </w:pPr>
    <w:rPr>
      <w:b w:val="1"/>
      <w:bCs w:val="1"/>
      <w:sz w:val="72"/>
      <w:szCs w:val="72"/>
    </w:rPr>
  </w:style>
  <w:style w:type="character" w:styleId="TitleChar" w:customStyle="1">
    <w:name w:val="Title Char"/>
    <w:basedOn w:val="DefaultParagraphFont"/>
    <w:link w:val="Title"/>
    <w:uiPriority w:val="99"/>
    <w:locked w:val="1"/>
    <w:rsid w:val="003C0BD7"/>
    <w:rPr>
      <w:rFonts w:ascii="Cambria" w:cs="Cambria" w:hAnsi="Cambria"/>
      <w:b w:val="1"/>
      <w:bCs w:val="1"/>
      <w:color w:val="000000"/>
      <w:kern w:val="28"/>
      <w:sz w:val="32"/>
      <w:szCs w:val="32"/>
    </w:rPr>
  </w:style>
  <w:style w:type="paragraph" w:styleId="Subtitle">
    <w:name w:val="Subtitle"/>
    <w:basedOn w:val="1"/>
    <w:next w:val="1"/>
    <w:link w:val="SubtitleChar"/>
    <w:uiPriority w:val="99"/>
    <w:qFormat w:val="1"/>
    <w:rsid w:val="00F81B35"/>
    <w:pPr>
      <w:keepNext w:val="1"/>
      <w:keepLines w:val="1"/>
      <w:spacing w:after="80" w:before="360"/>
    </w:pPr>
    <w:rPr>
      <w:rFonts w:ascii="Georgia" w:cs="Georgia" w:hAnsi="Georgia"/>
      <w:i w:val="1"/>
      <w:iCs w:val="1"/>
      <w:color w:val="666666"/>
      <w:sz w:val="48"/>
      <w:szCs w:val="48"/>
    </w:rPr>
  </w:style>
  <w:style w:type="character" w:styleId="SubtitleChar" w:customStyle="1">
    <w:name w:val="Subtitle Char"/>
    <w:basedOn w:val="DefaultParagraphFont"/>
    <w:link w:val="Subtitle"/>
    <w:uiPriority w:val="99"/>
    <w:locked w:val="1"/>
    <w:rsid w:val="003C0BD7"/>
    <w:rPr>
      <w:rFonts w:ascii="Cambria" w:cs="Cambria" w:hAnsi="Cambria"/>
      <w:color w:val="000000"/>
      <w:sz w:val="24"/>
      <w:szCs w:val="24"/>
    </w:rPr>
  </w:style>
  <w:style w:type="paragraph" w:styleId="BalloonText">
    <w:name w:val="Balloon Text"/>
    <w:basedOn w:val="Normal"/>
    <w:link w:val="BalloonTextChar"/>
    <w:uiPriority w:val="99"/>
    <w:semiHidden w:val="1"/>
    <w:rsid w:val="002419D2"/>
    <w:rPr>
      <w:rFonts w:ascii="Segoe UI" w:cs="Segoe UI" w:hAnsi="Segoe UI"/>
      <w:sz w:val="18"/>
      <w:szCs w:val="18"/>
    </w:rPr>
  </w:style>
  <w:style w:type="character" w:styleId="BalloonTextChar" w:customStyle="1">
    <w:name w:val="Balloon Text Char"/>
    <w:basedOn w:val="DefaultParagraphFont"/>
    <w:link w:val="BalloonText"/>
    <w:uiPriority w:val="99"/>
    <w:semiHidden w:val="1"/>
    <w:locked w:val="1"/>
    <w:rsid w:val="002419D2"/>
    <w:rPr>
      <w:rFonts w:ascii="Segoe UI" w:cs="Segoe UI" w:hAnsi="Segoe UI"/>
      <w:color w:val="000000"/>
      <w:sz w:val="18"/>
      <w:szCs w:val="18"/>
    </w:rPr>
  </w:style>
  <w:style w:type="character" w:styleId="CommentReference">
    <w:name w:val="annotation reference"/>
    <w:basedOn w:val="DefaultParagraphFont"/>
    <w:uiPriority w:val="99"/>
    <w:semiHidden w:val="1"/>
    <w:rsid w:val="003322F1"/>
    <w:rPr>
      <w:rFonts w:cs="Times New Roman"/>
      <w:sz w:val="16"/>
      <w:szCs w:val="16"/>
    </w:rPr>
  </w:style>
  <w:style w:type="paragraph" w:styleId="CommentText">
    <w:name w:val="annotation text"/>
    <w:basedOn w:val="Normal"/>
    <w:link w:val="CommentTextChar"/>
    <w:uiPriority w:val="99"/>
    <w:semiHidden w:val="1"/>
    <w:rsid w:val="003322F1"/>
    <w:rPr>
      <w:sz w:val="20"/>
      <w:szCs w:val="20"/>
    </w:rPr>
  </w:style>
  <w:style w:type="character" w:styleId="CommentTextChar" w:customStyle="1">
    <w:name w:val="Comment Text Char"/>
    <w:basedOn w:val="DefaultParagraphFont"/>
    <w:link w:val="CommentText"/>
    <w:uiPriority w:val="99"/>
    <w:semiHidden w:val="1"/>
    <w:locked w:val="1"/>
    <w:rsid w:val="003322F1"/>
    <w:rPr>
      <w:rFonts w:cs="Times New Roman"/>
      <w:color w:val="000000"/>
      <w:sz w:val="20"/>
      <w:szCs w:val="20"/>
    </w:rPr>
  </w:style>
  <w:style w:type="paragraph" w:styleId="CommentSubject">
    <w:name w:val="annotation subject"/>
    <w:basedOn w:val="CommentText"/>
    <w:next w:val="CommentText"/>
    <w:link w:val="CommentSubjectChar"/>
    <w:uiPriority w:val="99"/>
    <w:semiHidden w:val="1"/>
    <w:rsid w:val="003322F1"/>
    <w:rPr>
      <w:b w:val="1"/>
      <w:bCs w:val="1"/>
    </w:rPr>
  </w:style>
  <w:style w:type="character" w:styleId="CommentSubjectChar" w:customStyle="1">
    <w:name w:val="Comment Subject Char"/>
    <w:basedOn w:val="CommentTextChar"/>
    <w:link w:val="CommentSubject"/>
    <w:uiPriority w:val="99"/>
    <w:semiHidden w:val="1"/>
    <w:locked w:val="1"/>
    <w:rsid w:val="003322F1"/>
    <w:rPr>
      <w:b w:val="1"/>
      <w:bCs w:val="1"/>
    </w:rPr>
  </w:style>
  <w:style w:type="character" w:styleId="Hyperlink">
    <w:name w:val="Hyperlink"/>
    <w:basedOn w:val="DefaultParagraphFont"/>
    <w:uiPriority w:val="99"/>
    <w:rsid w:val="00016B6E"/>
    <w:rPr>
      <w:rFonts w:cs="Times New Roman"/>
      <w:color w:val="0000ff"/>
      <w:u w:val="single"/>
    </w:rPr>
  </w:style>
  <w:style w:type="character" w:styleId="UnresolvedMention" w:customStyle="1">
    <w:name w:val="Unresolved Mention"/>
    <w:basedOn w:val="DefaultParagraphFont"/>
    <w:uiPriority w:val="99"/>
    <w:semiHidden w:val="1"/>
    <w:rsid w:val="00016B6E"/>
    <w:rPr>
      <w:rFonts w:cs="Times New Roman"/>
      <w:color w:val="auto"/>
      <w:shd w:color="auto" w:fill="auto" w:val="clear"/>
    </w:rPr>
  </w:style>
  <w:style w:type="paragraph" w:styleId="DocumentMap">
    <w:name w:val="Document Map"/>
    <w:basedOn w:val="Normal"/>
    <w:link w:val="DocumentMapChar"/>
    <w:uiPriority w:val="99"/>
    <w:semiHidden w:val="1"/>
    <w:rsid w:val="001E47B2"/>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rsid w:val="00606C19"/>
    <w:rPr>
      <w:color w:val="000000"/>
      <w:sz w:val="0"/>
      <w:szCs w:val="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nova.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nova.ru" TargetMode="External"/><Relationship Id="rId8" Type="http://schemas.openxmlformats.org/officeDocument/2006/relationships/hyperlink" Target="mailto:c-nova@inbo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NO3sOPPeVSOw2RjKawgPqWJhA==">CgMxLjAyCGguZ2pkZ3hzOAByITE0eW9jSEM3b2gyQmVIdTFFUVJiNUdaMklRcU5EeklIWQ==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2019-10-01T07:05:00Z</dcterms:created>
  <dc:creator>auf</dc:creator>
</cp:coreProperties>
</file>